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3"/>
        <w:rPr>
          <w:sz w:val="20"/>
        </w:rPr>
      </w:pPr>
      <w:r>
        <w:rPr>
          <w:sz w:val="20"/>
        </w:rPr>
        <w:drawing>
          <wp:inline distT="0" distB="0" distL="0" distR="0">
            <wp:extent cx="389426" cy="5500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5"/>
        </w:rPr>
      </w:pPr>
    </w:p>
    <w:p>
      <w:pPr>
        <w:spacing w:before="90"/>
        <w:ind w:left="4402" w:right="4283" w:firstLine="0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>
      <w:pPr>
        <w:spacing w:line="285" w:lineRule="auto" w:before="60"/>
        <w:ind w:left="3969" w:right="2691" w:hanging="1061"/>
        <w:jc w:val="left"/>
        <w:rPr>
          <w:b/>
          <w:sz w:val="28"/>
        </w:rPr>
      </w:pPr>
      <w:r>
        <w:rPr>
          <w:b/>
          <w:sz w:val="28"/>
        </w:rPr>
        <w:t>ЧЕРНІГІВСЬКА МІСЬКА РАДА Р І Ш Е Н Н Я</w:t>
      </w:r>
    </w:p>
    <w:p>
      <w:pPr>
        <w:pStyle w:val="BodyText"/>
        <w:rPr>
          <w:b/>
        </w:rPr>
      </w:pPr>
    </w:p>
    <w:p>
      <w:pPr>
        <w:pStyle w:val="BodyText"/>
        <w:tabs>
          <w:tab w:pos="590" w:val="left" w:leader="none"/>
          <w:tab w:pos="1598" w:val="left" w:leader="none"/>
          <w:tab w:pos="3904" w:val="left" w:leader="none"/>
          <w:tab w:pos="8091" w:val="left" w:leader="none"/>
        </w:tabs>
        <w:spacing w:line="440" w:lineRule="atLeast"/>
        <w:ind w:left="101" w:right="435"/>
      </w:pPr>
      <w:r>
        <w:rPr>
          <w:u w:val="single"/>
        </w:rPr>
        <w:t>30</w:t>
        <w:tab/>
        <w:t>травня</w:t>
      </w:r>
      <w:r>
        <w:rPr/>
        <w:tab/>
        <w:t>2019 року</w:t>
        <w:tab/>
        <w:t>м. Чернігів</w:t>
        <w:tab/>
        <w:t>№</w:t>
      </w:r>
      <w:r>
        <w:rPr>
          <w:u w:val="single"/>
        </w:rPr>
        <w:t> 42/VII-5</w:t>
      </w:r>
      <w:r>
        <w:rPr/>
        <w:t> Про погодження Інвестиційної</w:t>
      </w:r>
      <w:r>
        <w:rPr>
          <w:spacing w:val="-5"/>
        </w:rPr>
        <w:t> </w:t>
      </w:r>
      <w:r>
        <w:rPr/>
        <w:t>програми</w:t>
      </w:r>
    </w:p>
    <w:p>
      <w:pPr>
        <w:pStyle w:val="BodyText"/>
        <w:spacing w:before="2"/>
        <w:ind w:left="101" w:right="3920"/>
      </w:pPr>
      <w:r>
        <w:rPr/>
        <w:t>ПУБЛІЧНОГО АКЦІОНЕРНОГО ТОВАРИСТВА «ОБЛТЕПЛОКОМУНЕНЕРГО»</w:t>
      </w:r>
    </w:p>
    <w:p>
      <w:pPr>
        <w:pStyle w:val="BodyText"/>
        <w:ind w:left="171"/>
      </w:pPr>
      <w:r>
        <w:rPr/>
        <w:t>на 2019 рік у сфері теплопостачання</w:t>
      </w:r>
    </w:p>
    <w:p>
      <w:pPr>
        <w:pStyle w:val="BodyText"/>
      </w:pPr>
    </w:p>
    <w:p>
      <w:pPr>
        <w:pStyle w:val="BodyText"/>
        <w:tabs>
          <w:tab w:pos="3791" w:val="left" w:leader="none"/>
          <w:tab w:pos="7872" w:val="left" w:leader="none"/>
        </w:tabs>
        <w:ind w:left="101" w:right="104" w:firstLine="910"/>
        <w:jc w:val="both"/>
      </w:pPr>
      <w:r>
        <w:rPr/>
        <w:t>Відповідно до статті 26 Закону України «Про місцеве самоврядування в Україні», статті 13 Закону України «Про теплопостачання», Порядку розроблення, погодження, затвердження та виконання інвестиційних програм суб'єктів господарювання у сфері теплопостачання, затвердженого постановою Національної комісії, що здійснює державне регулювання у сферах енергетики та комунальних послуг № 1059 від 31 серпня 2017 року, з метою поліпшення стану майна та підвищення економічної ефективності і надійності цілісного майнового комплексу – об’єкта теплопостачання житлового фонду та соціальної сфери, що покращить якість надання послуг з централізованого опалення і теплопостачання гарячої води, розглянувши Інвестиційну програму ПУБЛІЧНОГО</w:t>
        <w:tab/>
        <w:t>АКЦІОНЕРНОГО</w:t>
        <w:tab/>
        <w:t>ТОВАРИСТВА</w:t>
      </w:r>
    </w:p>
    <w:p>
      <w:pPr>
        <w:pStyle w:val="BodyText"/>
        <w:ind w:left="101" w:right="104"/>
        <w:jc w:val="both"/>
      </w:pPr>
      <w:r>
        <w:rPr/>
        <w:t>«ОБЛТЕПЛОКОМУНЕНЕРГО» на 2019 рік у сфері теплопостачання, яка розроблена орендарем, і схвалена виконавчим комітетом міської ради, міська рада вирішила: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0" w:after="0"/>
        <w:ind w:left="101" w:right="104" w:firstLine="720"/>
        <w:jc w:val="both"/>
        <w:rPr>
          <w:sz w:val="28"/>
        </w:rPr>
      </w:pPr>
      <w:r>
        <w:rPr>
          <w:sz w:val="28"/>
        </w:rPr>
        <w:t>Погодити Інвестиційну програму ПУБЛІЧНОГО АКЦІОНЕРНОГО ТОВАРИСТВА «ОБЛТЕПЛОКОМУНЕНЕРГО» на 2019 рік у сфері теплопостачання, яка розроблена орендарем, що</w:t>
      </w:r>
      <w:r>
        <w:rPr>
          <w:spacing w:val="-3"/>
          <w:sz w:val="28"/>
        </w:rPr>
        <w:t> </w:t>
      </w:r>
      <w:r>
        <w:rPr>
          <w:sz w:val="28"/>
        </w:rPr>
        <w:t>додається.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120" w:after="0"/>
        <w:ind w:left="101" w:right="104" w:firstLine="720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постійні комісії міської ради з питань комунальної власності, бюджету  та  фінансів  (Тарасовець О. М.),   з питань житлово-комунального господарства, транспорту і зв’язку та енергозбереження (Антонов О. С.) та заступника міського голови Черненка А.</w:t>
      </w:r>
      <w:r>
        <w:rPr>
          <w:spacing w:val="-2"/>
          <w:sz w:val="28"/>
        </w:rPr>
        <w:t> </w:t>
      </w:r>
      <w:r>
        <w:rPr>
          <w:sz w:val="28"/>
        </w:rPr>
        <w:t>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443" w:val="left" w:leader="none"/>
        </w:tabs>
        <w:ind w:left="248"/>
      </w:pPr>
      <w:r>
        <w:rPr/>
        <w:t>Міський</w:t>
      </w:r>
      <w:r>
        <w:rPr>
          <w:spacing w:val="-5"/>
        </w:rPr>
        <w:t> </w:t>
      </w:r>
      <w:r>
        <w:rPr/>
        <w:t>голова</w:t>
        <w:tab/>
        <w:t>В.</w:t>
      </w:r>
      <w:r>
        <w:rPr>
          <w:spacing w:val="-1"/>
        </w:rPr>
        <w:t> </w:t>
      </w:r>
      <w:r>
        <w:rPr/>
        <w:t>АТРОШЕНКО</w:t>
      </w:r>
    </w:p>
    <w:sectPr>
      <w:type w:val="continuous"/>
      <w:pgSz w:w="11910" w:h="16840"/>
      <w:pgMar w:top="11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86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74" w:hanging="3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9" w:hanging="3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23" w:hanging="3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98" w:hanging="3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3" w:hanging="3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7" w:hanging="3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2" w:hanging="3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96" w:hanging="3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1" w:right="104" w:firstLine="72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POKIDKO</dc:creator>
  <dc:title>Про приватизацію окремих об’єктів</dc:title>
  <dcterms:created xsi:type="dcterms:W3CDTF">2019-06-03T08:41:04Z</dcterms:created>
  <dcterms:modified xsi:type="dcterms:W3CDTF">2019-06-03T08:41:04Z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2019-06-03T00:00:00Z</vt:filetime>
  </property>
</Properties>
</file>